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泸县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2021年基本公共卫生服务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支出绩效自评报告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zh-CN"/>
        </w:rPr>
        <w:t>（一）项目基本情况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1.国家基本公共卫生服务项目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为辖区内群众免费提供建立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居民健康档案、健康教育、预防接种、0-6岁儿童健康管理、孕产妇健康管理、老年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人健康管理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、慢性病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健康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管理、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严重精神障碍患者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管理、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肺结核患者健康管理、中医药健康管理、</w:t>
      </w:r>
      <w: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  <w:t>传染病及突发公共卫生事件报告和处理、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卫生监督服务。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免费孕前优生健康检查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符合生育政策、计划怀孕的城乡夫妇（含流动人口）提供优生健康教育、病史询问、体格检查、临床实验室检查、影像学检查、风险评估、咨询指导、早孕及妊娠结局追踪随访等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19项免费孕前优生健康检查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农村适龄妇女“两癌”筛查项目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为辖区内35—64岁农村妇女免费提供宫颈癌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eastAsia="仿宋_GB2312" w:cs="Times New Roman"/>
          <w:sz w:val="32"/>
          <w:szCs w:val="32"/>
          <w:lang w:eastAsia="zh-CN"/>
        </w:rPr>
        <w:t>乳腺癌筛查。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zh-CN"/>
        </w:rPr>
        <w:t>（二）项目绩效目标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1.国家基本公共卫生服务项目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FangSong_GB2312" w:eastAsia="FangSong_GB2312" w:cs="方正仿宋简体" w:hAnsiTheme="minorEastAsia"/>
          <w:sz w:val="32"/>
          <w:szCs w:val="32"/>
          <w:lang w:val="zh-CN"/>
        </w:rPr>
        <w:t>免费向县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域内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85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万名城乡居民提供</w:t>
      </w:r>
      <w:r>
        <w:rPr>
          <w:rFonts w:hint="eastAsia" w:ascii="FangSong_GB2312" w:eastAsia="FangSong_GB2312" w:cs="方正仿宋简体" w:hAnsiTheme="minorEastAsia"/>
          <w:sz w:val="32"/>
          <w:szCs w:val="32"/>
          <w:lang w:val="zh-CN"/>
        </w:rPr>
        <w:t>十二项基本公共卫生服务内容。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免费孕前优生健康检查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2021年，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免费孕前优生健康检查目标人群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1614对，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目标人群覆盖率达到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农村适龄妇女“两癌”筛查项目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完成35—64岁农村妇女宫颈癌检查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3800</w:t>
      </w:r>
      <w:r>
        <w:rPr>
          <w:rFonts w:hint="eastAsia" w:eastAsia="仿宋_GB2312" w:cs="Times New Roman"/>
          <w:sz w:val="32"/>
          <w:szCs w:val="32"/>
          <w:lang w:eastAsia="zh-CN"/>
        </w:rPr>
        <w:t>名，乳腺癌检查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3400</w:t>
      </w:r>
      <w:r>
        <w:rPr>
          <w:rFonts w:hint="eastAsia" w:eastAsia="仿宋_GB2312" w:cs="Times New Roman"/>
          <w:sz w:val="32"/>
          <w:szCs w:val="3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项目实施及管理情况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（一）国家基本公共卫生服务项目</w:t>
      </w:r>
    </w:p>
    <w:p>
      <w:pPr>
        <w:pStyle w:val="3"/>
        <w:keepNext w:val="0"/>
        <w:keepLines w:val="0"/>
        <w:pageBreakBefore w:val="0"/>
        <w:widowControl w:val="0"/>
        <w:tabs>
          <w:tab w:val="center" w:pos="4513"/>
          <w:tab w:val="right" w:pos="9026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年初预算下达资金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6093.59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万元，已到位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6093.59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万元，已全部下拨项目实施单位。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免费孕前优生健康检查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此项目为据实结算项目，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免费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孕前优生健康检查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经费标准为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240元/对。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下达免费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孕前优生健康检查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经费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43.276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于2020年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孕优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经费据实结算、2021年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孕优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经费预拨。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免费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孕前优生健康检查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已全部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划拨县妇幼保健院，由县妇幼保健院根据各单位工作量据实划拨至各项目实施单位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农村适龄妇女“两癌”筛查项目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此项目为按任务数结算，</w:t>
      </w:r>
      <w:r>
        <w:rPr>
          <w:rFonts w:hint="eastAsia" w:eastAsia="仿宋_GB2312" w:cs="Times New Roman"/>
          <w:sz w:val="32"/>
          <w:szCs w:val="32"/>
          <w:lang w:eastAsia="zh-CN"/>
        </w:rPr>
        <w:t>农村妇女“宫颈癌”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检查经费标准为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元/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“乳腺癌”检查经费标准为79元/人。项目经费从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基本公共卫生项目经费中统筹安排使用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，全县农村妇女“两癌”检查经费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45.48万元，其中</w:t>
      </w:r>
      <w:r>
        <w:rPr>
          <w:rFonts w:hint="eastAsia" w:eastAsia="仿宋_GB2312" w:cs="Times New Roman"/>
          <w:sz w:val="32"/>
          <w:szCs w:val="32"/>
          <w:lang w:eastAsia="zh-CN"/>
        </w:rPr>
        <w:t>“宫颈癌”检查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所需检查经费18.62万元（任务数3800人），“乳腺癌”检查所需检查经费26.86万元（任务数3400人）。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目前到位资金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45.48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万元，已全部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划拨县妇幼保健院，由县妇幼保健院根据下达各单位任务数划拨至各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项目实施单位。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项目绩效情况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（一）国家基本公共卫生服务项目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FangSong_GB2312" w:eastAsia="FangSong_GB2312" w:cs="方正仿宋简体" w:hAnsiTheme="minorEastAsia"/>
          <w:sz w:val="32"/>
          <w:szCs w:val="32"/>
          <w:lang w:val="en-US" w:eastAsia="zh-CN"/>
        </w:rPr>
      </w:pPr>
      <w:r>
        <w:rPr>
          <w:rFonts w:hint="eastAsia" w:ascii="FangSong_GB2312" w:eastAsia="FangSong_GB2312" w:cs="方正仿宋简体" w:hAnsiTheme="minorEastAsia"/>
          <w:sz w:val="32"/>
          <w:szCs w:val="32"/>
          <w:lang w:val="zh-CN"/>
        </w:rPr>
        <w:t>202</w:t>
      </w:r>
      <w:r>
        <w:rPr>
          <w:rFonts w:hint="eastAsia" w:ascii="FangSong_GB2312" w:eastAsia="FangSong_GB2312" w:cs="方正仿宋简体" w:hAnsiTheme="minorEastAsia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 w:cs="方正仿宋简体" w:hAnsiTheme="minorEastAsia"/>
          <w:sz w:val="32"/>
          <w:szCs w:val="32"/>
          <w:lang w:val="zh-CN"/>
        </w:rPr>
        <w:t>年，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居民健康档案电子建档率的指标值93%，全年实际完成值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95.68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%；适龄儿童国家免疫规划疫苗接种率指标值9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%，全年实际完成值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99.28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%；0-6岁儿童健康管理率指标值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90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%，全年实际完成值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94.65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%；早孕建档率指标值85%，全年实际完成值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96.02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%；65岁以上老年人健康管理率指标值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80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%，全年实际完成值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99.72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%；中医药健康管理服务目标人群覆盖率指标值55%，全年实际完成值</w:t>
      </w:r>
      <w:r>
        <w:rPr>
          <w:rFonts w:hint="default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7</w:t>
      </w:r>
      <w:r>
        <w:rPr>
          <w:rFonts w:hint="default" w:ascii="FangSong_GB2312" w:eastAsia="FangSong_GB2312" w:cs="方正仿宋简体" w:hAnsiTheme="minorEastAsia"/>
          <w:color w:val="auto"/>
          <w:sz w:val="32"/>
          <w:szCs w:val="32"/>
          <w:lang w:val="zh-CN"/>
        </w:rPr>
        <w:t>9.35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%；高血压患者管理人数指标值69500人，全年实际完成值67415人；糖尿病患者管理人数指标值19600人，全年实际完成值19747人；严重精神障碍患者规范管理率指标值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9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0%，全年实际完成值97.3%；肺结核患者管理率指标值90%，全年实际完成值9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en-US" w:eastAsia="zh-CN"/>
        </w:rPr>
        <w:t>6.33</w:t>
      </w:r>
      <w:r>
        <w:rPr>
          <w:rFonts w:hint="eastAsia" w:ascii="FangSong_GB2312" w:eastAsia="FangSong_GB2312" w:cs="方正仿宋简体" w:hAnsiTheme="minorEastAsia"/>
          <w:color w:val="auto"/>
          <w:sz w:val="32"/>
          <w:szCs w:val="32"/>
          <w:lang w:val="zh-CN"/>
        </w:rPr>
        <w:t>%；传染病和突发公共卫生事件报告率指标值95%，全年实际完成值100%。</w:t>
      </w:r>
      <w:r>
        <w:rPr>
          <w:rFonts w:hint="eastAsia" w:ascii="FangSong_GB2312" w:eastAsia="FangSong_GB2312" w:cs="方正仿宋简体" w:hAnsiTheme="minorEastAsia"/>
          <w:sz w:val="32"/>
          <w:szCs w:val="32"/>
          <w:lang w:val="zh-CN"/>
        </w:rPr>
        <w:t>群众生活和就医环境持续改进，城乡居民基本公共卫生服务服务差距不断缩小，基本公共卫生服务水平不断提高，服务对象满意度不断提高。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免费孕前优生健康检查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2021年，全县免费孕前优生健康检查目标任务数1614对，完成免费孕前优生健康检查2306对，目标人群覆盖率142.9%。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农村适龄妇女“两癌”筛查项目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2021年，我县农村妇女“宫颈癌”检查任务数为3800人，实查3821人，任务完成率为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，“乳腺癌”检查任务数为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3400人，实查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3411人，任务完成率为100.3%。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均已超额完成任务。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四、相关建议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FangSong_GB2312"/>
          <w:sz w:val="32"/>
          <w:szCs w:val="32"/>
          <w:lang w:eastAsia="zh-CN"/>
        </w:rPr>
      </w:pPr>
      <w:r>
        <w:rPr>
          <w:rFonts w:hint="eastAsia" w:ascii="FangSong_GB2312"/>
          <w:sz w:val="32"/>
          <w:szCs w:val="32"/>
          <w:lang w:eastAsia="zh-CN"/>
        </w:rPr>
        <w:t>农村妇女“两癌”检查超出任务数的检查经费据实结算。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420" w:firstLineChars="200"/>
        <w:textAlignment w:val="auto"/>
        <w:rPr>
          <w:b w:val="0"/>
          <w:bCs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22CB"/>
    <w:rsid w:val="01C14F72"/>
    <w:rsid w:val="0341020B"/>
    <w:rsid w:val="099E2789"/>
    <w:rsid w:val="09B440AD"/>
    <w:rsid w:val="0FF62B6A"/>
    <w:rsid w:val="1F502EE4"/>
    <w:rsid w:val="236E4AB3"/>
    <w:rsid w:val="2EC4391B"/>
    <w:rsid w:val="34443B7D"/>
    <w:rsid w:val="379F22CB"/>
    <w:rsid w:val="410A1661"/>
    <w:rsid w:val="43616C40"/>
    <w:rsid w:val="43992D2F"/>
    <w:rsid w:val="45637592"/>
    <w:rsid w:val="511D0F3D"/>
    <w:rsid w:val="588E2720"/>
    <w:rsid w:val="59A321FB"/>
    <w:rsid w:val="59CD040C"/>
    <w:rsid w:val="5E27164D"/>
    <w:rsid w:val="69BD10B7"/>
    <w:rsid w:val="6FB32B9B"/>
    <w:rsid w:val="7BB0285E"/>
    <w:rsid w:val="7E75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1412</Words>
  <Characters>1622</Characters>
  <Lines>0</Lines>
  <Paragraphs>0</Paragraphs>
  <TotalTime>30</TotalTime>
  <ScaleCrop>false</ScaleCrop>
  <LinksUpToDate>false</LinksUpToDate>
  <CharactersWithSpaces>1622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2022-04-14T07:54:00Z</dcterms:created>
  <dc:creator>Administrator</dc:creator>
  <cp:lastModifiedBy>Administrator</cp:lastModifiedBy>
  <dcterms:modified xsi:type="dcterms:W3CDTF">2022-04-19T03:39:44Z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53FD8D187767468EA1DE68C78F4DFC65</vt:lpwstr>
  </property>
  <property fmtid="{D5CDD505-2E9C-101B-9397-08002B2CF9AE}" pid="4" name="commondata">
    <vt:lpwstr>eyJoZGlkIjoiYmZmMGQ3YjA2YjYxYzFiOGRkMWZiNzM2MWE5MWM1ZGQifQ==</vt:lpwstr>
  </property>
</Properties>
</file>